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Процедура возврата товара регламентируется статьей 26.1 федерального закона «О защите прав потребителей».</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Потребитель вправе отказаться от товара в любое время до его передачи, а после передачи товара - в течение семи дней; </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xml:space="preserve">Для оформления возврата </w:t>
      </w:r>
      <w:proofErr w:type="gramStart"/>
      <w:r>
        <w:rPr>
          <w:rFonts w:ascii="Arial" w:hAnsi="Arial" w:cs="Arial"/>
          <w:color w:val="333333"/>
          <w:sz w:val="24"/>
          <w:szCs w:val="24"/>
          <w:lang w:eastAsia="ru-RU"/>
        </w:rPr>
        <w:t>необходим</w:t>
      </w:r>
      <w:proofErr w:type="gramEnd"/>
      <w:r>
        <w:rPr>
          <w:rFonts w:ascii="Arial" w:hAnsi="Arial" w:cs="Arial"/>
          <w:color w:val="333333"/>
          <w:sz w:val="24"/>
          <w:szCs w:val="24"/>
          <w:lang w:eastAsia="ru-RU"/>
        </w:rPr>
        <w:t>:</w:t>
      </w:r>
    </w:p>
    <w:p w:rsidR="00D72286" w:rsidRDefault="00D72286" w:rsidP="00D72286">
      <w:pPr>
        <w:shd w:val="clear" w:color="auto" w:fill="FFFFFF"/>
        <w:rPr>
          <w:rFonts w:ascii="Arial" w:hAnsi="Arial" w:cs="Arial"/>
          <w:color w:val="333333"/>
          <w:sz w:val="24"/>
          <w:szCs w:val="24"/>
          <w:lang w:eastAsia="ru-RU"/>
        </w:rPr>
      </w:pPr>
      <w:r>
        <w:rPr>
          <w:rFonts w:ascii="Arial" w:hAnsi="Arial" w:cs="Arial"/>
          <w:color w:val="333333"/>
          <w:sz w:val="24"/>
          <w:szCs w:val="24"/>
          <w:lang w:eastAsia="ru-RU"/>
        </w:rPr>
        <w:t>· Кассовый чек</w:t>
      </w:r>
    </w:p>
    <w:p w:rsidR="00D72286" w:rsidRDefault="00D72286" w:rsidP="00D72286">
      <w:pPr>
        <w:shd w:val="clear" w:color="auto" w:fill="FFFFFF"/>
        <w:rPr>
          <w:rFonts w:ascii="Arial" w:hAnsi="Arial" w:cs="Arial"/>
          <w:color w:val="333333"/>
          <w:sz w:val="24"/>
          <w:szCs w:val="24"/>
          <w:lang w:eastAsia="ru-RU"/>
        </w:rPr>
      </w:pPr>
    </w:p>
    <w:p w:rsidR="00D72286" w:rsidRDefault="00D72286" w:rsidP="00D72286">
      <w:r>
        <w:rPr>
          <w:rFonts w:ascii="Arial" w:hAnsi="Arial" w:cs="Arial"/>
          <w:b/>
          <w:bCs/>
          <w:color w:val="333333"/>
          <w:sz w:val="24"/>
          <w:szCs w:val="24"/>
          <w:shd w:val="clear" w:color="auto" w:fill="FFFFFF"/>
          <w:lang w:eastAsia="ru-RU"/>
        </w:rPr>
        <w:t>Обратите внимание:</w:t>
      </w:r>
      <w:r>
        <w:rPr>
          <w:rFonts w:ascii="Arial" w:hAnsi="Arial" w:cs="Arial"/>
          <w:color w:val="333333"/>
          <w:sz w:val="24"/>
          <w:szCs w:val="24"/>
          <w:shd w:val="clear" w:color="auto" w:fill="FFFFFF"/>
          <w:lang w:eastAsia="ru-RU"/>
        </w:rPr>
        <w:t> при получении товаров с доставкой, которую осуществляет транспортная компания, тщательно осматривайте их внешний вид, особенно упаковку. При нарушении упаковки или целостного состояния товара претензии предъявляются транспортной компании на терминале. После приема товара от транспортной компании претензии по его внешнему виду не принимаются.</w:t>
      </w:r>
    </w:p>
    <w:p w:rsidR="002C2EE4" w:rsidRDefault="002C2EE4">
      <w:bookmarkStart w:id="0" w:name="_GoBack"/>
      <w:bookmarkEnd w:id="0"/>
    </w:p>
    <w:sectPr w:rsidR="002C2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BE"/>
    <w:rsid w:val="002C2EE4"/>
    <w:rsid w:val="00C323BE"/>
    <w:rsid w:val="00D7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8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8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Насиров Тимур</dc:creator>
  <cp:keywords/>
  <dc:description/>
  <cp:lastModifiedBy>Насиров Тимур</cp:lastModifiedBy>
  <cp:revision>2</cp:revision>
  <dcterms:created xsi:type="dcterms:W3CDTF">2018-10-23T14:24:00Z</dcterms:created>
  <dcterms:modified xsi:type="dcterms:W3CDTF">2018-10-23T14:25:00Z</dcterms:modified>
</cp:coreProperties>
</file>